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DC234" w14:textId="7B590E6A" w:rsidR="002A5DE8" w:rsidRPr="00F50447" w:rsidRDefault="00C374A0" w:rsidP="002A5DE8">
      <w:pPr>
        <w:pStyle w:val="NormalnyWeb"/>
        <w:pageBreakBefore/>
        <w:spacing w:before="0" w:after="0" w:line="276" w:lineRule="auto"/>
        <w:jc w:val="right"/>
        <w:rPr>
          <w:rFonts w:ascii="Book Antiqua" w:hAnsi="Book Antiqua"/>
          <w:sz w:val="20"/>
          <w:szCs w:val="20"/>
        </w:rPr>
      </w:pP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C32AC5" w:rsidRPr="00F50447">
        <w:rPr>
          <w:rFonts w:ascii="Book Antiqua" w:hAnsi="Book Antiqua"/>
          <w:b/>
          <w:bCs/>
          <w:color w:val="000000"/>
          <w:sz w:val="20"/>
          <w:szCs w:val="20"/>
        </w:rPr>
        <w:t xml:space="preserve">     </w:t>
      </w:r>
    </w:p>
    <w:p w14:paraId="65576AA6" w14:textId="77777777" w:rsidR="002A5DE8" w:rsidRPr="00F50447" w:rsidRDefault="002A5DE8" w:rsidP="002A5DE8">
      <w:pPr>
        <w:pStyle w:val="NormalnyWeb"/>
        <w:spacing w:before="0" w:after="280" w:line="276" w:lineRule="auto"/>
        <w:jc w:val="center"/>
        <w:rPr>
          <w:rFonts w:ascii="Book Antiqua" w:hAnsi="Book Antiqua"/>
          <w:sz w:val="20"/>
          <w:szCs w:val="20"/>
        </w:rPr>
      </w:pPr>
      <w:r w:rsidRPr="00F50447">
        <w:rPr>
          <w:rFonts w:ascii="Book Antiqua" w:hAnsi="Book Antiqua"/>
          <w:b/>
          <w:bCs/>
          <w:color w:val="000000"/>
          <w:sz w:val="20"/>
          <w:szCs w:val="20"/>
        </w:rPr>
        <w:t>Opis przedmiotu zamówienia (OPZ)</w:t>
      </w:r>
    </w:p>
    <w:p w14:paraId="7424ADE9" w14:textId="3A9595C4" w:rsidR="00A7041A" w:rsidRPr="0073201D" w:rsidRDefault="0073201D" w:rsidP="00524C78">
      <w:pPr>
        <w:pStyle w:val="NormalnyWeb"/>
        <w:spacing w:before="0" w:after="280" w:line="276" w:lineRule="auto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Book Antiqua" w:hAnsi="Book Antiqua"/>
          <w:b/>
          <w:bCs/>
          <w:color w:val="000000" w:themeColor="text1"/>
          <w:sz w:val="20"/>
          <w:szCs w:val="20"/>
        </w:rPr>
        <w:t>Stół rehabilitacyjny</w:t>
      </w:r>
    </w:p>
    <w:tbl>
      <w:tblPr>
        <w:tblW w:w="1431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478"/>
        <w:gridCol w:w="6027"/>
      </w:tblGrid>
      <w:tr w:rsidR="00A7041A" w:rsidRPr="00F50447" w14:paraId="138B999C" w14:textId="77777777" w:rsidTr="0073201D"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E30A93F" w14:textId="77777777" w:rsidR="00A7041A" w:rsidRPr="00F50447" w:rsidRDefault="00A7041A" w:rsidP="5F987CD8">
            <w:pPr>
              <w:jc w:val="center"/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BD9BB6A" w14:textId="77777777" w:rsidR="00A7041A" w:rsidRPr="00F50447" w:rsidRDefault="00A7041A" w:rsidP="5F987CD8">
            <w:pPr>
              <w:jc w:val="center"/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Opis parametrów wymaganych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AF7B012" w14:textId="12F14578" w:rsidR="00A7041A" w:rsidRPr="00F50447" w:rsidRDefault="00F50447" w:rsidP="5F987CD8">
            <w:pPr>
              <w:jc w:val="center"/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93AD0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 xml:space="preserve">Parametr wymagany </w:t>
            </w:r>
            <w:r w:rsidRPr="00593AD0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2A5F02" w14:textId="77777777" w:rsidR="00A7041A" w:rsidRPr="00F50447" w:rsidRDefault="00A7041A" w:rsidP="5F987CD8">
            <w:pPr>
              <w:jc w:val="center"/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Parametr oferowany</w:t>
            </w:r>
          </w:p>
        </w:tc>
      </w:tr>
      <w:tr w:rsidR="00A7041A" w:rsidRPr="00F50447" w14:paraId="5AA6C12B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D90ACE4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245A202" w14:textId="77777777" w:rsidR="00A7041A" w:rsidRPr="00F50447" w:rsidRDefault="00A7041A" w:rsidP="5F987CD8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Producent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465183F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podać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55FE37B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A7041A" w:rsidRPr="00F50447" w14:paraId="2A3F6C01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A4D8682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B2DF4AF" w14:textId="77777777" w:rsidR="00A7041A" w:rsidRPr="00F50447" w:rsidRDefault="00A7041A" w:rsidP="5F987CD8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Nazwa i typ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D108DAD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podać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F181738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A7041A" w:rsidRPr="00F50447" w14:paraId="32D090CE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E1F1FBA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B1119B4" w14:textId="77777777" w:rsidR="00A7041A" w:rsidRPr="00F50447" w:rsidRDefault="00A7041A" w:rsidP="5F987CD8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Kraj pochodzenia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0A140741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podać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66FBA4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A7041A" w:rsidRPr="00F50447" w14:paraId="412AD591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064FFA98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54D3ED5" w14:textId="77777777" w:rsidR="00A7041A" w:rsidRPr="00F50447" w:rsidRDefault="00A7041A" w:rsidP="5F987CD8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F705243" w14:textId="25E6D476" w:rsidR="00A7041A" w:rsidRPr="00F50447" w:rsidRDefault="00A7041A" w:rsidP="5F987CD8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2025</w:t>
            </w:r>
            <w:bookmarkStart w:id="0" w:name="_GoBack"/>
            <w:bookmarkEnd w:id="0"/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310A8DC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A7041A" w:rsidRPr="00F50447" w14:paraId="591E1FD8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34FE6C2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B54541A" w14:textId="77777777" w:rsidR="00A7041A" w:rsidRPr="00F50447" w:rsidRDefault="00A7041A" w:rsidP="5F987CD8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Zamawiana ilość i miejsce instalacji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D2B490D" w14:textId="5E9C71F4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11 sztuk</w:t>
            </w:r>
            <w:r w:rsidRPr="00F50447">
              <w:rPr>
                <w:rFonts w:ascii="Book Antiqua" w:hAnsi="Book Antiqua"/>
                <w:sz w:val="20"/>
                <w:szCs w:val="20"/>
              </w:rPr>
              <w:br/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Copernicus PL Sp. z o.o.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9E6F3D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A7041A" w:rsidRPr="00F50447" w14:paraId="7F06422E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3B89382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AFFD911" w14:textId="7777777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sz w:val="20"/>
                <w:szCs w:val="20"/>
                <w:lang w:eastAsia="pl-PL"/>
              </w:rPr>
              <w:t>Opis parametrów wymaganych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43717F4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Parametr wymagany </w:t>
            </w:r>
            <w:r w:rsidRPr="00F50447">
              <w:rPr>
                <w:rFonts w:ascii="Book Antiqua" w:hAnsi="Book Antiqua"/>
                <w:sz w:val="20"/>
                <w:szCs w:val="20"/>
              </w:rPr>
              <w:br/>
            </w: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i wskazany do oceny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09E96A7" w14:textId="77777777" w:rsidR="00A7041A" w:rsidRPr="00F50447" w:rsidRDefault="00A7041A" w:rsidP="5F987CD8">
            <w:pPr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Opis oferowanego parametru ze wskazaniem spełnienia warunku TAK/NIE</w:t>
            </w:r>
            <w:r w:rsidRPr="00F50447">
              <w:rPr>
                <w:rFonts w:ascii="Book Antiqua" w:eastAsia="Book Antiqua" w:hAnsi="Book Antiqua" w:cs="Book Antiqua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7041A" w:rsidRPr="00F50447" w14:paraId="7EA06045" w14:textId="77777777" w:rsidTr="0073201D">
        <w:tblPrEx>
          <w:tblCellMar>
            <w:top w:w="0" w:type="dxa"/>
          </w:tblCellMar>
        </w:tblPrEx>
        <w:tc>
          <w:tcPr>
            <w:tcW w:w="14317" w:type="dxa"/>
            <w:gridSpan w:val="4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25E3C9" w14:textId="77777777" w:rsidR="00A7041A" w:rsidRPr="00F50447" w:rsidRDefault="00A7041A" w:rsidP="5F987CD8">
            <w:pPr>
              <w:jc w:val="center"/>
              <w:rPr>
                <w:rFonts w:ascii="Book Antiqua" w:eastAsia="Book Antiqua" w:hAnsi="Book Antiqua" w:cs="Book Antiqu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b/>
                <w:bCs/>
                <w:color w:val="000000" w:themeColor="text1"/>
                <w:sz w:val="20"/>
                <w:szCs w:val="20"/>
              </w:rPr>
              <w:t>WYMAGANIA OGÓLNE</w:t>
            </w:r>
          </w:p>
        </w:tc>
      </w:tr>
      <w:tr w:rsidR="00A7041A" w:rsidRPr="00F50447" w14:paraId="6D0618FE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3B12BE6" w14:textId="77777777" w:rsidR="00A7041A" w:rsidRPr="00F50447" w:rsidRDefault="00A7041A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37D2225" w14:textId="2EB6D593" w:rsidR="00A7041A" w:rsidRPr="00F50447" w:rsidRDefault="0073201D" w:rsidP="5F987CD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tół rehabilitacyjny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r w:rsidR="00A7041A" w:rsidRPr="00F50447">
              <w:rPr>
                <w:rFonts w:ascii="Book Antiqua" w:eastAsia="Book Antiqua" w:hAnsi="Book Antiqua" w:cs="Book Antiqua"/>
                <w:sz w:val="20"/>
                <w:szCs w:val="20"/>
              </w:rPr>
              <w:t>3-sekcyjny wyposażony w</w:t>
            </w:r>
          </w:p>
          <w:p w14:paraId="6EEE1D59" w14:textId="372C26E5" w:rsidR="00A7041A" w:rsidRPr="00F50447" w:rsidRDefault="00A7041A" w:rsidP="0073201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system jezdny z 4 unoszonymi kołami kierunkowymi i mechanizmem blokowania</w:t>
            </w:r>
          </w:p>
        </w:tc>
        <w:tc>
          <w:tcPr>
            <w:tcW w:w="2478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FE8D6D8" w14:textId="11C12407" w:rsidR="00A7041A" w:rsidRPr="00F50447" w:rsidRDefault="00A7041A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86EB84" w14:textId="77777777" w:rsidR="00A7041A" w:rsidRPr="00F50447" w:rsidRDefault="00A7041A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3C4E6BA9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09D8549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60F1237" w14:textId="5322E1E0" w:rsidR="0073201D" w:rsidRPr="00F50447" w:rsidRDefault="0073201D" w:rsidP="5F987CD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Trójsekcyjna budowa z elektryczną regulacją wysokości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B3AB9DF" w14:textId="60836B8D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6F97D72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7D1BFCD3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2F1DE99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3F56CD2" w14:textId="2B4D64DB" w:rsidR="0073201D" w:rsidRPr="00F50447" w:rsidRDefault="0073201D" w:rsidP="5F987CD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Sekcja nożna z podwójnym systemem sprężyn gazowych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95C9AF1" w14:textId="52162C68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0B0E3B2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4ABFBEBE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4D26E78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7E4CC1B" w14:textId="655D288C" w:rsidR="0073201D" w:rsidRPr="00F50447" w:rsidRDefault="0073201D" w:rsidP="5F987CD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Regulacja zagłówka za pomocą sprężyny gazowej w minimalnym zakresie (od -70° do +40°) z otworem na twarz i 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z 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zaślepką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F7711D4" w14:textId="603A4BA2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F3F30C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573BF73A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9055F62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E28FCB5" w14:textId="41E97EA4" w:rsidR="0073201D" w:rsidRPr="00F50447" w:rsidRDefault="0073201D" w:rsidP="5F987CD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Szerokość leża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o wartości w zakresie 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80 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– 85 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cm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57377E2" w14:textId="637896E0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TAK, podać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9CAE18E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42DFEA06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892ADB1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E1E2D86" w14:textId="3F3E0B03" w:rsidR="0073201D" w:rsidRPr="00F50447" w:rsidRDefault="0073201D" w:rsidP="0073201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Wytrzymała tapicerka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6C55FCB" w14:textId="29DA6A5F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CF8E117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19547738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321CAA3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2679C9D" w14:textId="4D509C04" w:rsidR="0073201D" w:rsidRPr="00F50447" w:rsidRDefault="00524C78" w:rsidP="0073201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</w:t>
            </w:r>
            <w:r w:rsidR="0073201D" w:rsidRPr="00F50447">
              <w:rPr>
                <w:rFonts w:ascii="Book Antiqua" w:eastAsia="Book Antiqua" w:hAnsi="Book Antiqua" w:cs="Book Antiqua"/>
                <w:sz w:val="20"/>
                <w:szCs w:val="20"/>
              </w:rPr>
              <w:t>talowa rama o konstrukcji krzyżakowej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,</w:t>
            </w:r>
            <w:r w:rsidR="0073201D" w:rsidRPr="00F5044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malowana proszkowo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BF0253A" w14:textId="3C1B1FF6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6D0F505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7380E3C9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86E4DE0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AE5C80" w14:textId="4A3956DE" w:rsidR="0073201D" w:rsidRPr="00F50447" w:rsidRDefault="0073201D" w:rsidP="0073201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umowe stopki z regulacją wysokości do 1 cm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umożliwiające wypoziomowanie stołu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E1F50F9" w14:textId="487CB0B3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2723C53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73201D" w:rsidRPr="00F50447" w14:paraId="04D53C4B" w14:textId="77777777" w:rsidTr="0073201D">
        <w:tblPrEx>
          <w:tblCellMar>
            <w:top w:w="0" w:type="dxa"/>
          </w:tblCellMar>
        </w:tblPrEx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2AF9999" w14:textId="77777777" w:rsidR="0073201D" w:rsidRPr="00F50447" w:rsidRDefault="0073201D" w:rsidP="5F987CD8">
            <w:pPr>
              <w:numPr>
                <w:ilvl w:val="0"/>
                <w:numId w:val="6"/>
              </w:numPr>
              <w:snapToGrid w:val="0"/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5A44BA4" w14:textId="14C66841" w:rsidR="0073201D" w:rsidRPr="00F50447" w:rsidRDefault="0073201D" w:rsidP="0073201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F50447">
              <w:rPr>
                <w:rFonts w:ascii="Book Antiqua" w:eastAsia="Book Antiqua" w:hAnsi="Book Antiqua" w:cs="Book Antiqua"/>
                <w:sz w:val="20"/>
                <w:szCs w:val="20"/>
              </w:rPr>
              <w:t>Obciążenie dynamiczne min 200 kg</w:t>
            </w:r>
            <w:r w:rsidR="00524C78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</w:p>
        </w:tc>
        <w:tc>
          <w:tcPr>
            <w:tcW w:w="24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AF689E0" w14:textId="36763D68" w:rsidR="0073201D" w:rsidRPr="00F50447" w:rsidRDefault="0073201D" w:rsidP="5F987CD8">
            <w:pPr>
              <w:snapToGrid w:val="0"/>
              <w:spacing w:line="276" w:lineRule="auto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TAK, podać</w:t>
            </w:r>
          </w:p>
        </w:tc>
        <w:tc>
          <w:tcPr>
            <w:tcW w:w="60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F14322A" w14:textId="77777777" w:rsidR="0073201D" w:rsidRPr="00F50447" w:rsidRDefault="0073201D" w:rsidP="5F987CD8">
            <w:pPr>
              <w:snapToGri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14:paraId="36A5FD26" w14:textId="77777777" w:rsidR="006E29FF" w:rsidRPr="00F50447" w:rsidRDefault="006E29FF" w:rsidP="00337560">
      <w:pPr>
        <w:pStyle w:val="NormalnyWeb"/>
        <w:spacing w:after="0"/>
        <w:rPr>
          <w:rFonts w:ascii="Book Antiqua" w:hAnsi="Book Antiqua"/>
          <w:sz w:val="20"/>
          <w:szCs w:val="20"/>
        </w:rPr>
      </w:pPr>
    </w:p>
    <w:p w14:paraId="45889E22" w14:textId="77777777" w:rsidR="000A47A8" w:rsidRPr="00290C74" w:rsidRDefault="000A47A8" w:rsidP="00337560">
      <w:pPr>
        <w:suppressAutoHyphens w:val="0"/>
        <w:jc w:val="center"/>
        <w:rPr>
          <w:rFonts w:ascii="Book Antiqua" w:hAnsi="Book Antiqua" w:cs="Arial"/>
          <w:b/>
          <w:bCs/>
          <w:i/>
          <w:iCs/>
          <w:color w:val="FF0000"/>
          <w:sz w:val="22"/>
          <w:szCs w:val="22"/>
          <w:lang w:eastAsia="pl-PL"/>
        </w:rPr>
      </w:pPr>
    </w:p>
    <w:p w14:paraId="110FFD37" w14:textId="77777777" w:rsidR="000312C1" w:rsidRPr="00F50447" w:rsidRDefault="000312C1" w:rsidP="00A0598E">
      <w:pPr>
        <w:pStyle w:val="NormalnyWeb"/>
        <w:spacing w:after="0" w:line="198" w:lineRule="atLeast"/>
        <w:rPr>
          <w:rFonts w:ascii="Book Antiqua" w:hAnsi="Book Antiqua"/>
          <w:sz w:val="20"/>
          <w:szCs w:val="20"/>
        </w:rPr>
      </w:pPr>
    </w:p>
    <w:sectPr w:rsidR="000312C1" w:rsidRPr="00F50447" w:rsidSect="0073201D">
      <w:headerReference w:type="default" r:id="rId10"/>
      <w:footerReference w:type="default" r:id="rId11"/>
      <w:pgSz w:w="16838" w:h="11906" w:orient="landscape"/>
      <w:pgMar w:top="1418" w:right="1418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50E50" w14:textId="77777777" w:rsidR="003800DE" w:rsidRDefault="003800DE">
      <w:r>
        <w:separator/>
      </w:r>
    </w:p>
  </w:endnote>
  <w:endnote w:type="continuationSeparator" w:id="0">
    <w:p w14:paraId="493EDCEC" w14:textId="77777777" w:rsidR="003800DE" w:rsidRDefault="0038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11" w:type="dxa"/>
      <w:tblLook w:val="0000" w:firstRow="0" w:lastRow="0" w:firstColumn="0" w:lastColumn="0" w:noHBand="0" w:noVBand="0"/>
    </w:tblPr>
    <w:tblGrid>
      <w:gridCol w:w="7125"/>
      <w:gridCol w:w="7486"/>
    </w:tblGrid>
    <w:tr w:rsidR="002A5DE8" w14:paraId="7F416317" w14:textId="77777777" w:rsidTr="00067107">
      <w:trPr>
        <w:trHeight w:val="1404"/>
      </w:trPr>
      <w:tc>
        <w:tcPr>
          <w:tcW w:w="7125" w:type="dxa"/>
          <w:shd w:val="clear" w:color="auto" w:fill="auto"/>
          <w:vAlign w:val="center"/>
        </w:tcPr>
        <w:p w14:paraId="6CF30518" w14:textId="77777777" w:rsidR="002A5DE8" w:rsidRDefault="002A5DE8" w:rsidP="002A5D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o.o.</w:t>
          </w:r>
        </w:p>
        <w:p w14:paraId="4098A934" w14:textId="77777777" w:rsidR="002A5DE8" w:rsidRDefault="002A5DE8" w:rsidP="002A5D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2A5DE8" w:rsidRDefault="002A5DE8" w:rsidP="002A5D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70E7995" w14:textId="77777777" w:rsidR="002A5DE8" w:rsidRDefault="002A5DE8" w:rsidP="002A5D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Sekretariat Biura Zarządu:</w:t>
          </w:r>
        </w:p>
        <w:p w14:paraId="21FCB8D8" w14:textId="77777777" w:rsidR="002A5DE8" w:rsidRDefault="002A5DE8" w:rsidP="002A5D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486" w:type="dxa"/>
          <w:shd w:val="clear" w:color="auto" w:fill="auto"/>
          <w:vAlign w:val="center"/>
        </w:tcPr>
        <w:p w14:paraId="2B06315E" w14:textId="77777777" w:rsidR="002A5DE8" w:rsidRDefault="002A5DE8" w:rsidP="002A5D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2A5DE8" w:rsidRDefault="002A5DE8" w:rsidP="002A5D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14DDF2CE" w14:textId="77777777" w:rsidR="002A5DE8" w:rsidRDefault="002A5DE8" w:rsidP="002A5D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Sąd Rejonowy Gdańsk-Północ w Gdańsku</w:t>
          </w:r>
        </w:p>
        <w:p w14:paraId="3EC5C7F8" w14:textId="77777777" w:rsidR="002A5DE8" w:rsidRDefault="002A5DE8" w:rsidP="002A5DE8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Kapitał zakładowy 272 598 000PLN wpłacony w całości</w:t>
          </w:r>
        </w:p>
        <w:p w14:paraId="7759B43F" w14:textId="77777777" w:rsidR="002A5DE8" w:rsidRDefault="002A5DE8" w:rsidP="002A5D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1F72F646" w14:textId="77777777" w:rsidR="002A5DE8" w:rsidRDefault="002A5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BB036" w14:textId="77777777" w:rsidR="003800DE" w:rsidRDefault="003800DE">
      <w:r>
        <w:separator/>
      </w:r>
    </w:p>
  </w:footnote>
  <w:footnote w:type="continuationSeparator" w:id="0">
    <w:p w14:paraId="52EC132D" w14:textId="77777777" w:rsidR="003800DE" w:rsidRDefault="00380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E6F91" w14:textId="4C71E12B" w:rsidR="000312C1" w:rsidRDefault="00BA3361" w:rsidP="002A5DE8">
    <w:pPr>
      <w:pStyle w:val="Nagwek"/>
      <w:tabs>
        <w:tab w:val="left" w:pos="1140"/>
        <w:tab w:val="left" w:pos="10605"/>
        <w:tab w:val="left" w:pos="13800"/>
        <w:tab w:val="right" w:pos="14002"/>
      </w:tabs>
    </w:pPr>
    <w:r>
      <w:rPr>
        <w:noProof/>
        <w:lang w:eastAsia="pl-PL"/>
      </w:rPr>
      <w:drawing>
        <wp:inline distT="0" distB="0" distL="0" distR="0" wp14:anchorId="1360F947" wp14:editId="4E5C77EF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5DE8">
      <w:rPr>
        <w:noProof/>
        <w:lang w:eastAsia="pl-PL"/>
      </w:rPr>
      <w:tab/>
    </w:r>
    <w:r w:rsidR="002A5DE8">
      <w:rPr>
        <w:noProof/>
        <w:lang w:eastAsia="pl-PL"/>
      </w:rPr>
      <w:tab/>
    </w:r>
    <w:r>
      <w:rPr>
        <w:noProof/>
        <w:lang w:eastAsia="pl-PL"/>
      </w:rPr>
      <w:drawing>
        <wp:inline distT="0" distB="0" distL="0" distR="0" wp14:anchorId="6E741572" wp14:editId="635D8DA0">
          <wp:extent cx="1095375" cy="87630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BB3254F"/>
    <w:multiLevelType w:val="multilevel"/>
    <w:tmpl w:val="1E06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9A5E7D"/>
    <w:multiLevelType w:val="hybridMultilevel"/>
    <w:tmpl w:val="C258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70925"/>
    <w:multiLevelType w:val="hybridMultilevel"/>
    <w:tmpl w:val="C258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30A72"/>
    <w:multiLevelType w:val="hybridMultilevel"/>
    <w:tmpl w:val="C258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FF"/>
    <w:rsid w:val="000312C1"/>
    <w:rsid w:val="00062C2E"/>
    <w:rsid w:val="000635C8"/>
    <w:rsid w:val="00067F70"/>
    <w:rsid w:val="000738FB"/>
    <w:rsid w:val="00095FEF"/>
    <w:rsid w:val="000A1E01"/>
    <w:rsid w:val="000A47A8"/>
    <w:rsid w:val="000E2CEB"/>
    <w:rsid w:val="001A044A"/>
    <w:rsid w:val="001F01DC"/>
    <w:rsid w:val="002201AB"/>
    <w:rsid w:val="00284D4F"/>
    <w:rsid w:val="002A5DE8"/>
    <w:rsid w:val="002B27F2"/>
    <w:rsid w:val="00310C3C"/>
    <w:rsid w:val="00337560"/>
    <w:rsid w:val="00343BA4"/>
    <w:rsid w:val="003800DE"/>
    <w:rsid w:val="003E5CFE"/>
    <w:rsid w:val="004C6EFF"/>
    <w:rsid w:val="00523DD3"/>
    <w:rsid w:val="00524C78"/>
    <w:rsid w:val="00536498"/>
    <w:rsid w:val="0059702B"/>
    <w:rsid w:val="005D3B07"/>
    <w:rsid w:val="00665279"/>
    <w:rsid w:val="006B7680"/>
    <w:rsid w:val="006C664A"/>
    <w:rsid w:val="006E29FF"/>
    <w:rsid w:val="0073201D"/>
    <w:rsid w:val="0079518A"/>
    <w:rsid w:val="00795C67"/>
    <w:rsid w:val="007B4AAB"/>
    <w:rsid w:val="00800F79"/>
    <w:rsid w:val="008101A0"/>
    <w:rsid w:val="008B0A3D"/>
    <w:rsid w:val="008C401A"/>
    <w:rsid w:val="008F5086"/>
    <w:rsid w:val="00904906"/>
    <w:rsid w:val="00932D88"/>
    <w:rsid w:val="00955DE4"/>
    <w:rsid w:val="00984E2B"/>
    <w:rsid w:val="009D7C6E"/>
    <w:rsid w:val="00A0598E"/>
    <w:rsid w:val="00A7041A"/>
    <w:rsid w:val="00B3699F"/>
    <w:rsid w:val="00BA1328"/>
    <w:rsid w:val="00BA3361"/>
    <w:rsid w:val="00BB116B"/>
    <w:rsid w:val="00BD555F"/>
    <w:rsid w:val="00C21A58"/>
    <w:rsid w:val="00C32AC5"/>
    <w:rsid w:val="00C374A0"/>
    <w:rsid w:val="00C41AE6"/>
    <w:rsid w:val="00C93690"/>
    <w:rsid w:val="00CA3FEC"/>
    <w:rsid w:val="00D07DEF"/>
    <w:rsid w:val="00D362D1"/>
    <w:rsid w:val="00DA15D6"/>
    <w:rsid w:val="00E90163"/>
    <w:rsid w:val="00EB1A89"/>
    <w:rsid w:val="00EB6D40"/>
    <w:rsid w:val="00F01F68"/>
    <w:rsid w:val="00F30E4B"/>
    <w:rsid w:val="00F43B4D"/>
    <w:rsid w:val="00F50447"/>
    <w:rsid w:val="00F70622"/>
    <w:rsid w:val="00FB0739"/>
    <w:rsid w:val="00FB3667"/>
    <w:rsid w:val="05817F51"/>
    <w:rsid w:val="0C0F1D56"/>
    <w:rsid w:val="0CA8281D"/>
    <w:rsid w:val="116DF341"/>
    <w:rsid w:val="12D0A9C3"/>
    <w:rsid w:val="17F3C651"/>
    <w:rsid w:val="19EAE59B"/>
    <w:rsid w:val="1C4CF393"/>
    <w:rsid w:val="1D80D84C"/>
    <w:rsid w:val="2126BF83"/>
    <w:rsid w:val="222A6896"/>
    <w:rsid w:val="27BDDCFA"/>
    <w:rsid w:val="2B38D7B6"/>
    <w:rsid w:val="2D0C8D74"/>
    <w:rsid w:val="34A2A78E"/>
    <w:rsid w:val="3682DD90"/>
    <w:rsid w:val="3FB52BEF"/>
    <w:rsid w:val="467BCA89"/>
    <w:rsid w:val="50858C20"/>
    <w:rsid w:val="51B0D200"/>
    <w:rsid w:val="553136A6"/>
    <w:rsid w:val="5E35990C"/>
    <w:rsid w:val="5F987CD8"/>
    <w:rsid w:val="5FED4792"/>
    <w:rsid w:val="62224D95"/>
    <w:rsid w:val="666F56FF"/>
    <w:rsid w:val="687A3C71"/>
    <w:rsid w:val="69D0227A"/>
    <w:rsid w:val="6A3B0067"/>
    <w:rsid w:val="70FEE506"/>
    <w:rsid w:val="764067D1"/>
    <w:rsid w:val="7CFC149D"/>
    <w:rsid w:val="7E875AF3"/>
    <w:rsid w:val="7F4F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D55C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1800"/>
      </w:tabs>
      <w:suppressAutoHyphens w:val="0"/>
      <w:ind w:left="1800" w:hanging="36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sz w:val="24"/>
      <w:szCs w:val="24"/>
      <w:lang w:val="x-none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ormalnyWeb">
    <w:name w:val="Normal (Web)"/>
    <w:basedOn w:val="Normalny"/>
    <w:pPr>
      <w:spacing w:before="280" w:after="119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 w:val="0"/>
    </w:pPr>
  </w:style>
  <w:style w:type="paragraph" w:customStyle="1" w:styleId="Listapunktowana2">
    <w:name w:val="Lista punktowana2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eastAsia="SimSun"/>
      <w:color w:val="00000A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lang w:val="x-none"/>
    </w:rPr>
  </w:style>
  <w:style w:type="paragraph" w:customStyle="1" w:styleId="Zawartotabeli0">
    <w:name w:val="Zawarto??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ormaltextrun">
    <w:name w:val="normaltextrun"/>
    <w:rsid w:val="002A5DE8"/>
  </w:style>
  <w:style w:type="character" w:customStyle="1" w:styleId="StopkaZnak">
    <w:name w:val="Stopka Znak"/>
    <w:link w:val="Stopka"/>
    <w:rsid w:val="002A5DE8"/>
    <w:rPr>
      <w:sz w:val="24"/>
      <w:szCs w:val="24"/>
      <w:lang w:eastAsia="zh-CN"/>
    </w:rPr>
  </w:style>
  <w:style w:type="paragraph" w:customStyle="1" w:styleId="paragraph">
    <w:name w:val="paragraph"/>
    <w:basedOn w:val="Normalny"/>
    <w:rsid w:val="002A5DE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eop">
    <w:name w:val="eop"/>
    <w:rsid w:val="002A5DE8"/>
  </w:style>
  <w:style w:type="character" w:customStyle="1" w:styleId="scxw188897605">
    <w:name w:val="scxw188897605"/>
    <w:basedOn w:val="Domylnaczcionkaakapitu"/>
    <w:rsid w:val="006C664A"/>
  </w:style>
  <w:style w:type="character" w:customStyle="1" w:styleId="scxw27649024">
    <w:name w:val="scxw27649024"/>
    <w:basedOn w:val="Domylnaczcionkaakapitu"/>
    <w:rsid w:val="006C664A"/>
  </w:style>
  <w:style w:type="character" w:customStyle="1" w:styleId="scxw34026222">
    <w:name w:val="scxw34026222"/>
    <w:basedOn w:val="Domylnaczcionkaakapitu"/>
    <w:rsid w:val="006C6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5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0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0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4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8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1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7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6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28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0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03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3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7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22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2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3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17652d9261e03de3cdc66c55d9b9eb75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ca364a4d2b5573932ffc1342508511f0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5B71D7-A7FF-4DF6-A607-A7E631A50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9696A-EE98-4F0B-88AD-DD57A98FD1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EC3E0-57CA-491C-96D5-6F43C35EDDF3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2025-10-28T12:34:00Z</dcterms:created>
  <dcterms:modified xsi:type="dcterms:W3CDTF">2026-01-21T10:52:00Z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</Properties>
</file>